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Gate 0 – Delivery Directory, Versioning &amp; Analysis Boundary (Pre-Tax) | SPINA 3 – Corso Principe Oddone</w:t>
      </w:r>
    </w:p>
    <w:p>
      <w:pPr>
        <w:pStyle w:val="Heading1"/>
      </w:pPr>
      <w:r>
        <w:t>0. Cover</w:t>
      </w:r>
    </w:p>
    <w:p>
      <w:r>
        <w:rPr>
          <w:b/>
        </w:rPr>
        <w:t xml:space="preserve">Title: </w:t>
      </w:r>
      <w:r>
        <w:t>Gate 0 – Delivery Directory, Versioning &amp; Analysis Boundary (Pre-Tax) | SPINA 3 – Corso Principe Oddone</w:t>
      </w:r>
    </w:p>
    <w:p>
      <w:r>
        <w:rPr>
          <w:b/>
        </w:rPr>
        <w:t xml:space="preserve">Project name (as written in primary source): </w:t>
      </w:r>
      <w:r>
        <w:t>SPINA 3 Corso Principe Oddone Redevelopment (Turin, Italy)</w:t>
        <w:br/>
        <w:t>Document: Feasibility Study – Constraints, Market &amp; Concepts</w:t>
        <w:br/>
        <w:t>Version: 1.0 (December 2025) – Draft for discussion</w:t>
      </w:r>
      <w:r>
        <w:t xml:space="preserve">  Source: 1. Cover &amp; Version.docx | 1. Cover &amp; Version | Project: SPINA 3 Corso Principe Oddone</w:t>
      </w:r>
    </w:p>
    <w:p>
      <w:r>
        <w:rPr>
          <w:b/>
        </w:rPr>
        <w:t xml:space="preserve">Date: </w:t>
      </w:r>
      <w:r>
        <w:t>24 Dec 2025</w:t>
      </w:r>
    </w:p>
    <w:p>
      <w:r>
        <w:rPr>
          <w:b/>
        </w:rPr>
        <w:t xml:space="preserve">Prepared by: </w:t>
      </w:r>
      <w:r>
        <w:t>ChatGPT (Extended Thinking)</w:t>
      </w:r>
    </w:p>
    <w:p>
      <w:r>
        <w:rPr>
          <w:b/>
        </w:rPr>
        <w:t>Sources used:</w:t>
      </w:r>
    </w:p>
    <w:p>
      <w:pPr>
        <w:pStyle w:val="ListBullet"/>
      </w:pPr>
      <w:r>
        <w:rPr>
          <w:b/>
        </w:rPr>
        <w:t xml:space="preserve">Primary Source (reviewed): </w:t>
      </w:r>
      <w:r>
        <w:t>1. Cover &amp; Version.docx</w:t>
      </w:r>
    </w:p>
    <w:p>
      <w:pPr>
        <w:pStyle w:val="ListBullet"/>
      </w:pPr>
      <w:r>
        <w:rPr>
          <w:b/>
        </w:rPr>
        <w:t xml:space="preserve">Secondary Sources (available; not reviewed in Gate 0 unless stated otherwise): </w:t>
      </w:r>
      <w:r>
        <w:t>See Section 2 table.</w:t>
      </w:r>
    </w:p>
    <w:p>
      <w:pPr>
        <w:pStyle w:val="Heading1"/>
      </w:pPr>
      <w:r>
        <w:t>1. Purpose &amp; Scope (Gate 0)</w:t>
      </w:r>
    </w:p>
    <w:p>
      <w:r>
        <w:t>Purpose: Define the deliverables directory, file naming/version control rules, and the analysis boundary policy to be applied in later gates. Source: N/A – policy decision (Gate 0).</w:t>
      </w:r>
    </w:p>
    <w:p>
      <w:r>
        <w:t>Out of scope (non-exhaustive): detailed financial modeling outputs; final pricing and absorption decisions; tax (post-tax) modeling; final financing terms and lender quotations; final investment recommendation and concept selection; and any permitting submissions. Source: N/A – policy decision (Gate 0).</w:t>
      </w:r>
    </w:p>
    <w:p>
      <w:pPr>
        <w:pStyle w:val="Heading1"/>
      </w:pPr>
      <w:r>
        <w:t>2. Available Project Folder Data Sources (Secondary)</w:t>
      </w:r>
    </w:p>
    <w:p>
      <w:r>
        <w:t>Note: These sources are listed as available inputs for Gate 1–Gate 7. They were not reviewed in Gate 0, and no project-specific values are claimed from them here. Source: N/A – Gate 0 control statement.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Filename</w:t>
            </w:r>
          </w:p>
        </w:tc>
        <w:tc>
          <w:tcPr>
            <w:tcW w:type="dxa" w:w="2160"/>
          </w:tcPr>
          <w:p>
            <w:r>
              <w:t>File type</w:t>
            </w:r>
          </w:p>
        </w:tc>
        <w:tc>
          <w:tcPr>
            <w:tcW w:type="dxa" w:w="2160"/>
          </w:tcPr>
          <w:p>
            <w:r>
              <w:t>Intended use</w:t>
            </w:r>
          </w:p>
        </w:tc>
        <w:tc>
          <w:tcPr>
            <w:tcW w:type="dxa" w:w="2160"/>
          </w:tcPr>
          <w:p>
            <w:r>
              <w:t>Review status</w:t>
            </w:r>
          </w:p>
        </w:tc>
      </w:tr>
      <w:tr>
        <w:tc>
          <w:tcPr>
            <w:tcW w:type="dxa" w:w="2160"/>
          </w:tcPr>
          <w:p>
            <w:r>
              <w:t>SPINA 3 CORSO ODDONE.docx</w:t>
            </w:r>
          </w:p>
        </w:tc>
        <w:tc>
          <w:tcPr>
            <w:tcW w:type="dxa" w:w="2160"/>
          </w:tcPr>
          <w:p>
            <w:r>
              <w:t>DOCX</w:t>
            </w:r>
          </w:p>
        </w:tc>
        <w:tc>
          <w:tcPr>
            <w:tcW w:type="dxa" w:w="2160"/>
          </w:tcPr>
          <w:p>
            <w:r>
              <w:t>Other (project report)</w:t>
            </w:r>
          </w:p>
        </w:tc>
        <w:tc>
          <w:tcPr>
            <w:tcW w:type="dxa" w:w="2160"/>
          </w:tcPr>
          <w:p>
            <w:r>
              <w:t>Not reviewed in Gate 0</w:t>
            </w:r>
          </w:p>
        </w:tc>
      </w:tr>
      <w:tr>
        <w:tc>
          <w:tcPr>
            <w:tcW w:type="dxa" w:w="2160"/>
          </w:tcPr>
          <w:p>
            <w:r>
              <w:t>Real estate evaluation.pdf</w:t>
            </w:r>
          </w:p>
        </w:tc>
        <w:tc>
          <w:tcPr>
            <w:tcW w:type="dxa" w:w="2160"/>
          </w:tcPr>
          <w:p>
            <w:r>
              <w:t>PDF</w:t>
            </w:r>
          </w:p>
        </w:tc>
        <w:tc>
          <w:tcPr>
            <w:tcW w:type="dxa" w:w="2160"/>
          </w:tcPr>
          <w:p>
            <w:r>
              <w:t>Valuation/Methodology</w:t>
            </w:r>
          </w:p>
        </w:tc>
        <w:tc>
          <w:tcPr>
            <w:tcW w:type="dxa" w:w="2160"/>
          </w:tcPr>
          <w:p>
            <w:r>
              <w:t>Not reviewed in Gate 0</w:t>
            </w:r>
          </w:p>
        </w:tc>
      </w:tr>
      <w:tr>
        <w:tc>
          <w:tcPr>
            <w:tcW w:type="dxa" w:w="2160"/>
          </w:tcPr>
          <w:p>
            <w:r>
              <w:t>REPORT FASE 1_SECONDA BOZZA_vers_def_con_tavole_SWOT_compress (trascinato).pdf</w:t>
            </w:r>
          </w:p>
        </w:tc>
        <w:tc>
          <w:tcPr>
            <w:tcW w:type="dxa" w:w="2160"/>
          </w:tcPr>
          <w:p>
            <w:r>
              <w:t>PDF</w:t>
            </w:r>
          </w:p>
        </w:tc>
        <w:tc>
          <w:tcPr>
            <w:tcW w:type="dxa" w:w="2160"/>
          </w:tcPr>
          <w:p>
            <w:r>
              <w:t>Other (project report)</w:t>
            </w:r>
          </w:p>
        </w:tc>
        <w:tc>
          <w:tcPr>
            <w:tcW w:type="dxa" w:w="2160"/>
          </w:tcPr>
          <w:p>
            <w:r>
              <w:t>Not reviewed in Gate 0</w:t>
            </w:r>
          </w:p>
        </w:tc>
      </w:tr>
      <w:tr>
        <w:tc>
          <w:tcPr>
            <w:tcW w:type="dxa" w:w="2160"/>
          </w:tcPr>
          <w:p>
            <w:r>
              <w:t>Real Estate Investing - Market Analysis, Valuation -- Benedetto Manganelli (auth.).pdf</w:t>
            </w:r>
          </w:p>
        </w:tc>
        <w:tc>
          <w:tcPr>
            <w:tcW w:type="dxa" w:w="2160"/>
          </w:tcPr>
          <w:p>
            <w:r>
              <w:t>PDF</w:t>
            </w:r>
          </w:p>
        </w:tc>
        <w:tc>
          <w:tcPr>
            <w:tcW w:type="dxa" w:w="2160"/>
          </w:tcPr>
          <w:p>
            <w:r>
              <w:t>Valuation/Methodology</w:t>
            </w:r>
          </w:p>
        </w:tc>
        <w:tc>
          <w:tcPr>
            <w:tcW w:type="dxa" w:w="2160"/>
          </w:tcPr>
          <w:p>
            <w:r>
              <w:t>Not reviewed in Gate 0</w:t>
            </w:r>
          </w:p>
        </w:tc>
      </w:tr>
      <w:tr>
        <w:tc>
          <w:tcPr>
            <w:tcW w:type="dxa" w:w="2160"/>
          </w:tcPr>
          <w:p>
            <w:r>
              <w:t>Employment rate and Education level of Torino (IT1,150_915_DF_DCCV_TAXOCCU1_5,1.0).xlsx</w:t>
            </w:r>
          </w:p>
        </w:tc>
        <w:tc>
          <w:tcPr>
            <w:tcW w:type="dxa" w:w="2160"/>
          </w:tcPr>
          <w:p>
            <w:r>
              <w:t>XLSX</w:t>
            </w:r>
          </w:p>
        </w:tc>
        <w:tc>
          <w:tcPr>
            <w:tcW w:type="dxa" w:w="2160"/>
          </w:tcPr>
          <w:p>
            <w:r>
              <w:t>Demographics</w:t>
            </w:r>
          </w:p>
        </w:tc>
        <w:tc>
          <w:tcPr>
            <w:tcW w:type="dxa" w:w="2160"/>
          </w:tcPr>
          <w:p>
            <w:r>
              <w:t>Not reviewed in Gate 0</w:t>
            </w:r>
          </w:p>
        </w:tc>
      </w:tr>
      <w:tr>
        <w:tc>
          <w:tcPr>
            <w:tcW w:type="dxa" w:w="2160"/>
          </w:tcPr>
          <w:p>
            <w:r>
              <w:t>Gross Domestic Product (IT1,92_506_DF_DCCN_PILN_1,1.0).xlsx</w:t>
            </w:r>
          </w:p>
        </w:tc>
        <w:tc>
          <w:tcPr>
            <w:tcW w:type="dxa" w:w="2160"/>
          </w:tcPr>
          <w:p>
            <w:r>
              <w:t>XLSX</w:t>
            </w:r>
          </w:p>
        </w:tc>
        <w:tc>
          <w:tcPr>
            <w:tcW w:type="dxa" w:w="2160"/>
          </w:tcPr>
          <w:p>
            <w:r>
              <w:t>Other</w:t>
            </w:r>
          </w:p>
        </w:tc>
        <w:tc>
          <w:tcPr>
            <w:tcW w:type="dxa" w:w="2160"/>
          </w:tcPr>
          <w:p>
            <w:r>
              <w:t>Not reviewed in Gate 0</w:t>
            </w:r>
          </w:p>
        </w:tc>
      </w:tr>
      <w:tr>
        <w:tc>
          <w:tcPr>
            <w:tcW w:type="dxa" w:w="2160"/>
          </w:tcPr>
          <w:p>
            <w:r>
              <w:t>Populations of Torino within the city (IT1,22_289_DF_DCIS_POPRES1_24,1.0).xlsx</w:t>
            </w:r>
          </w:p>
        </w:tc>
        <w:tc>
          <w:tcPr>
            <w:tcW w:type="dxa" w:w="2160"/>
          </w:tcPr>
          <w:p>
            <w:r>
              <w:t>XLSX</w:t>
            </w:r>
          </w:p>
        </w:tc>
        <w:tc>
          <w:tcPr>
            <w:tcW w:type="dxa" w:w="2160"/>
          </w:tcPr>
          <w:p>
            <w:r>
              <w:t>Demographics</w:t>
            </w:r>
          </w:p>
        </w:tc>
        <w:tc>
          <w:tcPr>
            <w:tcW w:type="dxa" w:w="2160"/>
          </w:tcPr>
          <w:p>
            <w:r>
              <w:t>Not reviewed in Gate 0</w:t>
            </w:r>
          </w:p>
        </w:tc>
      </w:tr>
      <w:tr>
        <w:tc>
          <w:tcPr>
            <w:tcW w:type="dxa" w:w="2160"/>
          </w:tcPr>
          <w:p>
            <w:r>
              <w:t>Surrounding area_data_2021 &amp; Torino Municipal projections.xlsx</w:t>
            </w:r>
          </w:p>
        </w:tc>
        <w:tc>
          <w:tcPr>
            <w:tcW w:type="dxa" w:w="2160"/>
          </w:tcPr>
          <w:p>
            <w:r>
              <w:t>XLSX</w:t>
            </w:r>
          </w:p>
        </w:tc>
        <w:tc>
          <w:tcPr>
            <w:tcW w:type="dxa" w:w="2160"/>
          </w:tcPr>
          <w:p>
            <w:r>
              <w:t>Demographics</w:t>
            </w:r>
          </w:p>
        </w:tc>
        <w:tc>
          <w:tcPr>
            <w:tcW w:type="dxa" w:w="2160"/>
          </w:tcPr>
          <w:p>
            <w:r>
              <w:t>Not reviewed in Gate 0</w:t>
            </w:r>
          </w:p>
        </w:tc>
      </w:tr>
      <w:tr>
        <w:tc>
          <w:tcPr>
            <w:tcW w:type="dxa" w:w="2160"/>
          </w:tcPr>
          <w:p>
            <w:r>
              <w:t>OMI Price and Rent of D9 C8 C9 C10 C17 C19 2016-2025.xlsx</w:t>
            </w:r>
          </w:p>
        </w:tc>
        <w:tc>
          <w:tcPr>
            <w:tcW w:type="dxa" w:w="2160"/>
          </w:tcPr>
          <w:p>
            <w:r>
              <w:t>XLSX</w:t>
            </w:r>
          </w:p>
        </w:tc>
        <w:tc>
          <w:tcPr>
            <w:tcW w:type="dxa" w:w="2160"/>
          </w:tcPr>
          <w:p>
            <w:r>
              <w:t>Market</w:t>
            </w:r>
          </w:p>
        </w:tc>
        <w:tc>
          <w:tcPr>
            <w:tcW w:type="dxa" w:w="2160"/>
          </w:tcPr>
          <w:p>
            <w:r>
              <w:t>Not reviewed in Gate 0</w:t>
            </w:r>
          </w:p>
        </w:tc>
      </w:tr>
      <w:tr>
        <w:tc>
          <w:tcPr>
            <w:tcW w:type="dxa" w:w="2160"/>
          </w:tcPr>
          <w:p>
            <w:r>
              <w:t>Households Size &amp; Disposable income of the households（2）.xlsx</w:t>
            </w:r>
          </w:p>
        </w:tc>
        <w:tc>
          <w:tcPr>
            <w:tcW w:type="dxa" w:w="2160"/>
          </w:tcPr>
          <w:p>
            <w:r>
              <w:t>XLSX</w:t>
            </w:r>
          </w:p>
        </w:tc>
        <w:tc>
          <w:tcPr>
            <w:tcW w:type="dxa" w:w="2160"/>
          </w:tcPr>
          <w:p>
            <w:r>
              <w:t>Demographics</w:t>
            </w:r>
          </w:p>
        </w:tc>
        <w:tc>
          <w:tcPr>
            <w:tcW w:type="dxa" w:w="2160"/>
          </w:tcPr>
          <w:p>
            <w:r>
              <w:t>Not reviewed in Gate 0</w:t>
            </w:r>
          </w:p>
        </w:tc>
      </w:tr>
      <w:tr>
        <w:tc>
          <w:tcPr>
            <w:tcW w:type="dxa" w:w="2160"/>
          </w:tcPr>
          <w:p>
            <w:r>
              <w:t>Construction cost and time spend in Italy.xlsx</w:t>
            </w:r>
          </w:p>
        </w:tc>
        <w:tc>
          <w:tcPr>
            <w:tcW w:type="dxa" w:w="2160"/>
          </w:tcPr>
          <w:p>
            <w:r>
              <w:t>XLSX</w:t>
            </w:r>
          </w:p>
        </w:tc>
        <w:tc>
          <w:tcPr>
            <w:tcW w:type="dxa" w:w="2160"/>
          </w:tcPr>
          <w:p>
            <w:r>
              <w:t>Cost</w:t>
            </w:r>
          </w:p>
        </w:tc>
        <w:tc>
          <w:tcPr>
            <w:tcW w:type="dxa" w:w="2160"/>
          </w:tcPr>
          <w:p>
            <w:r>
              <w:t>Not reviewed in Gate 0</w:t>
            </w:r>
          </w:p>
        </w:tc>
      </w:tr>
      <w:tr>
        <w:tc>
          <w:tcPr>
            <w:tcW w:type="dxa" w:w="2160"/>
          </w:tcPr>
          <w:p>
            <w:r>
              <w:t>Parametric Costs for Demolition of existing buildings.pdf</w:t>
            </w:r>
          </w:p>
        </w:tc>
        <w:tc>
          <w:tcPr>
            <w:tcW w:type="dxa" w:w="2160"/>
          </w:tcPr>
          <w:p>
            <w:r>
              <w:t>PDF</w:t>
            </w:r>
          </w:p>
        </w:tc>
        <w:tc>
          <w:tcPr>
            <w:tcW w:type="dxa" w:w="2160"/>
          </w:tcPr>
          <w:p>
            <w:r>
              <w:t>Cost</w:t>
            </w:r>
          </w:p>
        </w:tc>
        <w:tc>
          <w:tcPr>
            <w:tcW w:type="dxa" w:w="2160"/>
          </w:tcPr>
          <w:p>
            <w:r>
              <w:t>Not reviewed in Gate 0</w:t>
            </w:r>
          </w:p>
        </w:tc>
      </w:tr>
      <w:tr>
        <w:tc>
          <w:tcPr>
            <w:tcW w:type="dxa" w:w="2160"/>
          </w:tcPr>
          <w:p>
            <w:r>
              <w:t>Piemonte and Torino Residential Price and Index 2016-2024 (compressed).pdf</w:t>
            </w:r>
          </w:p>
        </w:tc>
        <w:tc>
          <w:tcPr>
            <w:tcW w:type="dxa" w:w="2160"/>
          </w:tcPr>
          <w:p>
            <w:r>
              <w:t>PDF</w:t>
            </w:r>
          </w:p>
        </w:tc>
        <w:tc>
          <w:tcPr>
            <w:tcW w:type="dxa" w:w="2160"/>
          </w:tcPr>
          <w:p>
            <w:r>
              <w:t>Market</w:t>
            </w:r>
          </w:p>
        </w:tc>
        <w:tc>
          <w:tcPr>
            <w:tcW w:type="dxa" w:w="2160"/>
          </w:tcPr>
          <w:p>
            <w:r>
              <w:t>Not reviewed in Gate 0</w:t>
            </w:r>
          </w:p>
        </w:tc>
      </w:tr>
      <w:tr>
        <w:tc>
          <w:tcPr>
            <w:tcW w:type="dxa" w:w="2160"/>
          </w:tcPr>
          <w:p>
            <w:r>
              <w:t>Environmental &amp; infrastructure visual data.pdf</w:t>
            </w:r>
          </w:p>
        </w:tc>
        <w:tc>
          <w:tcPr>
            <w:tcW w:type="dxa" w:w="2160"/>
          </w:tcPr>
          <w:p>
            <w:r>
              <w:t>PDF</w:t>
            </w:r>
          </w:p>
        </w:tc>
        <w:tc>
          <w:tcPr>
            <w:tcW w:type="dxa" w:w="2160"/>
          </w:tcPr>
          <w:p>
            <w:r>
              <w:t>Environment-Infrastructure</w:t>
            </w:r>
          </w:p>
        </w:tc>
        <w:tc>
          <w:tcPr>
            <w:tcW w:type="dxa" w:w="2160"/>
          </w:tcPr>
          <w:p>
            <w:r>
              <w:t>Not reviewed in Gate 0</w:t>
            </w:r>
          </w:p>
        </w:tc>
      </w:tr>
    </w:tbl>
    <w:p>
      <w:pPr>
        <w:pStyle w:val="Heading1"/>
      </w:pPr>
      <w:r>
        <w:t>3. Delivery Directory (Full deliverable package map)</w:t>
      </w:r>
    </w:p>
    <w:p>
      <w:pPr>
        <w:pStyle w:val="Heading2"/>
      </w:pPr>
      <w:r>
        <w:t>3.1 Folder tree (target structure)</w:t>
      </w:r>
    </w:p>
    <w:p>
      <w:r>
        <w:t>SPINA3/</w:t>
        <w:br/>
        <w:t xml:space="preserve">  00_Admin/</w:t>
        <w:br/>
        <w:t xml:space="preserve">    Gate0/</w:t>
        <w:br/>
        <w:t xml:space="preserve">    EvidenceIndex/</w:t>
        <w:br/>
        <w:t xml:space="preserve">    VersionLog/</w:t>
        <w:br/>
        <w:t xml:space="preserve">  01_Inputs/</w:t>
        <w:br/>
        <w:t xml:space="preserve">  02_Plans_Baselines/</w:t>
        <w:br/>
        <w:t xml:space="preserve">  03_Model/</w:t>
        <w:br/>
        <w:t xml:space="preserve">  04_Risk/</w:t>
        <w:br/>
        <w:t xml:space="preserve">  05_Reporting/</w:t>
        <w:br/>
        <w:t xml:space="preserve">  06_Deck/</w:t>
        <w:br/>
        <w:t xml:space="preserve">  99_Archive/</w:t>
      </w:r>
    </w:p>
    <w:p>
      <w:pPr>
        <w:pStyle w:val="Heading2"/>
      </w:pPr>
      <w:r>
        <w:t>3.2 Deliverables table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>
        <w:tc>
          <w:tcPr>
            <w:tcW w:type="dxa" w:w="1080"/>
          </w:tcPr>
          <w:p>
            <w:r>
              <w:t>Deliverable ID</w:t>
            </w:r>
          </w:p>
        </w:tc>
        <w:tc>
          <w:tcPr>
            <w:tcW w:type="dxa" w:w="1080"/>
          </w:tcPr>
          <w:p>
            <w:r>
              <w:t>Deliverable name</w:t>
            </w:r>
          </w:p>
        </w:tc>
        <w:tc>
          <w:tcPr>
            <w:tcW w:type="dxa" w:w="1080"/>
          </w:tcPr>
          <w:p>
            <w:r>
              <w:t>Purpose</w:t>
            </w:r>
          </w:p>
        </w:tc>
        <w:tc>
          <w:tcPr>
            <w:tcW w:type="dxa" w:w="1080"/>
          </w:tcPr>
          <w:p>
            <w:r>
              <w:t>Owner role</w:t>
            </w:r>
          </w:p>
        </w:tc>
        <w:tc>
          <w:tcPr>
            <w:tcW w:type="dxa" w:w="1080"/>
          </w:tcPr>
          <w:p>
            <w:r>
              <w:t>Format</w:t>
            </w:r>
          </w:p>
        </w:tc>
        <w:tc>
          <w:tcPr>
            <w:tcW w:type="dxa" w:w="1080"/>
          </w:tcPr>
          <w:p>
            <w:r>
              <w:t>When produced (Gate)</w:t>
            </w:r>
          </w:p>
        </w:tc>
        <w:tc>
          <w:tcPr>
            <w:tcW w:type="dxa" w:w="1080"/>
          </w:tcPr>
          <w:p>
            <w:r>
              <w:t>QC checks</w:t>
            </w:r>
          </w:p>
        </w:tc>
        <w:tc>
          <w:tcPr>
            <w:tcW w:type="dxa" w:w="1080"/>
          </w:tcPr>
          <w:p>
            <w:r>
              <w:t>Source Reference</w:t>
            </w:r>
          </w:p>
        </w:tc>
      </w:tr>
      <w:tr>
        <w:tc>
          <w:tcPr>
            <w:tcW w:type="dxa" w:w="1080"/>
          </w:tcPr>
          <w:p>
            <w:r>
              <w:t>D-01</w:t>
            </w:r>
          </w:p>
        </w:tc>
        <w:tc>
          <w:tcPr>
            <w:tcW w:type="dxa" w:w="1080"/>
          </w:tcPr>
          <w:p>
            <w:r>
              <w:t>Hard Constraints (Locked)</w:t>
            </w:r>
          </w:p>
        </w:tc>
        <w:tc>
          <w:tcPr>
            <w:tcW w:type="dxa" w:w="1080"/>
          </w:tcPr>
          <w:p>
            <w:r>
              <w:t>Convert the primary-source hard constraints into a read-only constraints/checks sheet.</w:t>
            </w:r>
          </w:p>
        </w:tc>
        <w:tc>
          <w:tcPr>
            <w:tcW w:type="dxa" w:w="1080"/>
          </w:tcPr>
          <w:p>
            <w:r>
              <w:t>Planning/Regulatory Analyst</w:t>
            </w:r>
          </w:p>
        </w:tc>
        <w:tc>
          <w:tcPr>
            <w:tcW w:type="dxa" w:w="1080"/>
          </w:tcPr>
          <w:p>
            <w:r>
              <w:t>XLSX</w:t>
            </w:r>
          </w:p>
        </w:tc>
        <w:tc>
          <w:tcPr>
            <w:tcW w:type="dxa" w:w="1080"/>
          </w:tcPr>
          <w:p>
            <w:r>
              <w:t>Gate 1</w:t>
            </w:r>
          </w:p>
        </w:tc>
        <w:tc>
          <w:tcPr>
            <w:tcW w:type="dxa" w:w="1080"/>
          </w:tcPr>
          <w:p>
            <w:r>
              <w:t>Constraint reconciliation; % mix checks; GFA total check</w:t>
            </w:r>
          </w:p>
        </w:tc>
        <w:tc>
          <w:tcPr>
            <w:tcW w:type="dxa" w:w="1080"/>
          </w:tcPr>
          <w:p>
            <w:r>
              <w:t>Source: 1. Cover &amp; Version.docx | 3. A) Hard-Constraints Matrix | allowance of 46,006 m²</w:t>
            </w:r>
          </w:p>
        </w:tc>
      </w:tr>
      <w:tr>
        <w:tc>
          <w:tcPr>
            <w:tcW w:type="dxa" w:w="1080"/>
          </w:tcPr>
          <w:p>
            <w:r>
              <w:t>D-02</w:t>
            </w:r>
          </w:p>
        </w:tc>
        <w:tc>
          <w:tcPr>
            <w:tcW w:type="dxa" w:w="1080"/>
          </w:tcPr>
          <w:p>
            <w:r>
              <w:t>Concept Program &amp; Phasing (C1–C3)</w:t>
            </w:r>
          </w:p>
        </w:tc>
        <w:tc>
          <w:tcPr>
            <w:tcW w:type="dxa" w:w="1080"/>
          </w:tcPr>
          <w:p>
            <w:r>
              <w:t>Create a comparable program and phasing table for Concepts 1–3.</w:t>
            </w:r>
          </w:p>
        </w:tc>
        <w:tc>
          <w:tcPr>
            <w:tcW w:type="dxa" w:w="1080"/>
          </w:tcPr>
          <w:p>
            <w:r>
              <w:t>Development Analyst</w:t>
            </w:r>
          </w:p>
        </w:tc>
        <w:tc>
          <w:tcPr>
            <w:tcW w:type="dxa" w:w="1080"/>
          </w:tcPr>
          <w:p>
            <w:r>
              <w:t>XLSX</w:t>
            </w:r>
          </w:p>
        </w:tc>
        <w:tc>
          <w:tcPr>
            <w:tcW w:type="dxa" w:w="1080"/>
          </w:tcPr>
          <w:p>
            <w:r>
              <w:t>Gate 1</w:t>
            </w:r>
          </w:p>
        </w:tc>
        <w:tc>
          <w:tcPr>
            <w:tcW w:type="dxa" w:w="1080"/>
          </w:tcPr>
          <w:p>
            <w:r>
              <w:t>Area roll-up; phasing sum check; constraint compliance check</w:t>
            </w:r>
          </w:p>
        </w:tc>
        <w:tc>
          <w:tcPr>
            <w:tcW w:type="dxa" w:w="1080"/>
          </w:tcPr>
          <w:p>
            <w:r>
              <w:t>Source: 1. Cover &amp; Version.docx | 2. Executive Summary | proposes three concept feasibility scenarios</w:t>
            </w:r>
          </w:p>
        </w:tc>
      </w:tr>
      <w:tr>
        <w:tc>
          <w:tcPr>
            <w:tcW w:type="dxa" w:w="1080"/>
          </w:tcPr>
          <w:p>
            <w:r>
              <w:t>D-03</w:t>
            </w:r>
          </w:p>
        </w:tc>
        <w:tc>
          <w:tcPr>
            <w:tcW w:type="dxa" w:w="1080"/>
          </w:tcPr>
          <w:p>
            <w:r>
              <w:t>Master Inputs Table</w:t>
            </w:r>
          </w:p>
        </w:tc>
        <w:tc>
          <w:tcPr>
            <w:tcW w:type="dxa" w:w="1080"/>
          </w:tcPr>
          <w:p>
            <w:r>
              <w:t>Single source of truth for market, cost, schedule, and financing inputs (with source column).</w:t>
            </w:r>
          </w:p>
        </w:tc>
        <w:tc>
          <w:tcPr>
            <w:tcW w:type="dxa" w:w="1080"/>
          </w:tcPr>
          <w:p>
            <w:r>
              <w:t>Finance Analyst</w:t>
            </w:r>
          </w:p>
        </w:tc>
        <w:tc>
          <w:tcPr>
            <w:tcW w:type="dxa" w:w="1080"/>
          </w:tcPr>
          <w:p>
            <w:r>
              <w:t>XLSX</w:t>
            </w:r>
          </w:p>
        </w:tc>
        <w:tc>
          <w:tcPr>
            <w:tcW w:type="dxa" w:w="1080"/>
          </w:tcPr>
          <w:p>
            <w:r>
              <w:t>Gate 2</w:t>
            </w:r>
          </w:p>
        </w:tc>
        <w:tc>
          <w:tcPr>
            <w:tcW w:type="dxa" w:w="1080"/>
          </w:tcPr>
          <w:p>
            <w:r>
              <w:t>Units/definitions; source traceability; consistency checks</w:t>
            </w:r>
          </w:p>
        </w:tc>
        <w:tc>
          <w:tcPr>
            <w:tcW w:type="dxa" w:w="1080"/>
          </w:tcPr>
          <w:p>
            <w:r>
              <w:t>Source: 1. Cover &amp; Version.docx | 6. Assumption Log | Throughout this analysis, certain assumptions</w:t>
            </w:r>
          </w:p>
        </w:tc>
      </w:tr>
      <w:tr>
        <w:tc>
          <w:tcPr>
            <w:tcW w:type="dxa" w:w="1080"/>
          </w:tcPr>
          <w:p>
            <w:r>
              <w:t>D-04</w:t>
            </w:r>
          </w:p>
        </w:tc>
        <w:tc>
          <w:tcPr>
            <w:tcW w:type="dxa" w:w="1080"/>
          </w:tcPr>
          <w:p>
            <w:r>
              <w:t>Data Gaps &amp; Ranges Register</w:t>
            </w:r>
          </w:p>
        </w:tc>
        <w:tc>
          <w:tcPr>
            <w:tcW w:type="dxa" w:w="1080"/>
          </w:tcPr>
          <w:p>
            <w:r>
              <w:t>Log missing inputs and define how they will be filled/parameterized later (no invented values).</w:t>
            </w:r>
          </w:p>
        </w:tc>
        <w:tc>
          <w:tcPr>
            <w:tcW w:type="dxa" w:w="1080"/>
          </w:tcPr>
          <w:p>
            <w:r>
              <w:t>Risk Lead</w:t>
            </w:r>
          </w:p>
        </w:tc>
        <w:tc>
          <w:tcPr>
            <w:tcW w:type="dxa" w:w="1080"/>
          </w:tcPr>
          <w:p>
            <w:r>
              <w:t>XLSX</w:t>
            </w:r>
          </w:p>
        </w:tc>
        <w:tc>
          <w:tcPr>
            <w:tcW w:type="dxa" w:w="1080"/>
          </w:tcPr>
          <w:p>
            <w:r>
              <w:t>Gate 2</w:t>
            </w:r>
          </w:p>
        </w:tc>
        <w:tc>
          <w:tcPr>
            <w:tcW w:type="dxa" w:w="1080"/>
          </w:tcPr>
          <w:p>
            <w:r>
              <w:t>Completeness; ownership assigned; mapping fields completed</w:t>
            </w:r>
          </w:p>
        </w:tc>
        <w:tc>
          <w:tcPr>
            <w:tcW w:type="dxa" w:w="1080"/>
          </w:tcPr>
          <w:p>
            <w:r>
              <w:t>Source: 1. Cover &amp; Version.docx | 7. Data Gaps for Future Finance/Risk Report | note the following data gaps</w:t>
            </w:r>
          </w:p>
        </w:tc>
      </w:tr>
      <w:tr>
        <w:tc>
          <w:tcPr>
            <w:tcW w:type="dxa" w:w="1080"/>
          </w:tcPr>
          <w:p>
            <w:r>
              <w:t>D-05</w:t>
            </w:r>
          </w:p>
        </w:tc>
        <w:tc>
          <w:tcPr>
            <w:tcW w:type="dxa" w:w="1080"/>
          </w:tcPr>
          <w:p>
            <w:r>
              <w:t>Cost Plan (WBS)</w:t>
            </w:r>
          </w:p>
        </w:tc>
        <w:tc>
          <w:tcPr>
            <w:tcW w:type="dxa" w:w="1080"/>
          </w:tcPr>
          <w:p>
            <w:r>
              <w:t>Translate unit costs into a WBS aligned to cashflow timing.</w:t>
            </w:r>
          </w:p>
        </w:tc>
        <w:tc>
          <w:tcPr>
            <w:tcW w:type="dxa" w:w="1080"/>
          </w:tcPr>
          <w:p>
            <w:r>
              <w:t>Cost Consultant (QS) + Finance Analyst</w:t>
            </w:r>
          </w:p>
        </w:tc>
        <w:tc>
          <w:tcPr>
            <w:tcW w:type="dxa" w:w="1080"/>
          </w:tcPr>
          <w:p>
            <w:r>
              <w:t>XLSX</w:t>
            </w:r>
          </w:p>
        </w:tc>
        <w:tc>
          <w:tcPr>
            <w:tcW w:type="dxa" w:w="1080"/>
          </w:tcPr>
          <w:p>
            <w:r>
              <w:t>Gate 3</w:t>
            </w:r>
          </w:p>
        </w:tc>
        <w:tc>
          <w:tcPr>
            <w:tcW w:type="dxa" w:w="1080"/>
          </w:tcPr>
          <w:p>
            <w:r>
              <w:t>WBS roll-up; benchmark reasonableness; mapping to schedule</w:t>
            </w:r>
          </w:p>
        </w:tc>
        <w:tc>
          <w:tcPr>
            <w:tcW w:type="dxa" w:w="1080"/>
          </w:tcPr>
          <w:p>
            <w:r>
              <w:t>N/A</w:t>
            </w:r>
          </w:p>
        </w:tc>
      </w:tr>
      <w:tr>
        <w:tc>
          <w:tcPr>
            <w:tcW w:type="dxa" w:w="1080"/>
          </w:tcPr>
          <w:p>
            <w:r>
              <w:t>D-06</w:t>
            </w:r>
          </w:p>
        </w:tc>
        <w:tc>
          <w:tcPr>
            <w:tcW w:type="dxa" w:w="1080"/>
          </w:tcPr>
          <w:p>
            <w:r>
              <w:t>Schedule Baseline</w:t>
            </w:r>
          </w:p>
        </w:tc>
        <w:tc>
          <w:tcPr>
            <w:tcW w:type="dxa" w:w="1080"/>
          </w:tcPr>
          <w:p>
            <w:r>
              <w:t>Translate phasing into a month/quarter schedule baseline.</w:t>
            </w:r>
          </w:p>
        </w:tc>
        <w:tc>
          <w:tcPr>
            <w:tcW w:type="dxa" w:w="1080"/>
          </w:tcPr>
          <w:p>
            <w:r>
              <w:t>Project Controls / PM</w:t>
            </w:r>
          </w:p>
        </w:tc>
        <w:tc>
          <w:tcPr>
            <w:tcW w:type="dxa" w:w="1080"/>
          </w:tcPr>
          <w:p>
            <w:r>
              <w:t>XLSX</w:t>
            </w:r>
          </w:p>
        </w:tc>
        <w:tc>
          <w:tcPr>
            <w:tcW w:type="dxa" w:w="1080"/>
          </w:tcPr>
          <w:p>
            <w:r>
              <w:t>Gate 3</w:t>
            </w:r>
          </w:p>
        </w:tc>
        <w:tc>
          <w:tcPr>
            <w:tcW w:type="dxa" w:w="1080"/>
          </w:tcPr>
          <w:p>
            <w:r>
              <w:t>Logic links; milestone checks; phasing alignment</w:t>
            </w:r>
          </w:p>
        </w:tc>
        <w:tc>
          <w:tcPr>
            <w:tcW w:type="dxa" w:w="1080"/>
          </w:tcPr>
          <w:p>
            <w:r>
              <w:t>Source: 1. Cover &amp; Version.docx | 6. Assumption Log | Normal Phasing Timeline: We proposed</w:t>
            </w:r>
          </w:p>
        </w:tc>
      </w:tr>
      <w:tr>
        <w:tc>
          <w:tcPr>
            <w:tcW w:type="dxa" w:w="1080"/>
          </w:tcPr>
          <w:p>
            <w:r>
              <w:t>D-07</w:t>
            </w:r>
          </w:p>
        </w:tc>
        <w:tc>
          <w:tcPr>
            <w:tcW w:type="dxa" w:w="1080"/>
          </w:tcPr>
          <w:p>
            <w:r>
              <w:t>Finance Model (C1–C3)</w:t>
            </w:r>
          </w:p>
        </w:tc>
        <w:tc>
          <w:tcPr>
            <w:tcW w:type="dxa" w:w="1080"/>
          </w:tcPr>
          <w:p>
            <w:r>
              <w:t>Unified model structure with a concept switch for C1/C2/C3.</w:t>
            </w:r>
          </w:p>
        </w:tc>
        <w:tc>
          <w:tcPr>
            <w:tcW w:type="dxa" w:w="1080"/>
          </w:tcPr>
          <w:p>
            <w:r>
              <w:t>Financial Modeler</w:t>
            </w:r>
          </w:p>
        </w:tc>
        <w:tc>
          <w:tcPr>
            <w:tcW w:type="dxa" w:w="1080"/>
          </w:tcPr>
          <w:p>
            <w:r>
              <w:t>XLSX</w:t>
            </w:r>
          </w:p>
        </w:tc>
        <w:tc>
          <w:tcPr>
            <w:tcW w:type="dxa" w:w="1080"/>
          </w:tcPr>
          <w:p>
            <w:r>
              <w:t>Gate 4</w:t>
            </w:r>
          </w:p>
        </w:tc>
        <w:tc>
          <w:tcPr>
            <w:tcW w:type="dxa" w:w="1080"/>
          </w:tcPr>
          <w:p>
            <w:r>
              <w:t>Balance checks; constraint checks; audit flags</w:t>
            </w:r>
          </w:p>
        </w:tc>
        <w:tc>
          <w:tcPr>
            <w:tcW w:type="dxa" w:w="1080"/>
          </w:tcPr>
          <w:p>
            <w:r>
              <w:t>N/A</w:t>
            </w:r>
          </w:p>
        </w:tc>
      </w:tr>
      <w:tr>
        <w:tc>
          <w:tcPr>
            <w:tcW w:type="dxa" w:w="1080"/>
          </w:tcPr>
          <w:p>
            <w:r>
              <w:t>D-08</w:t>
            </w:r>
          </w:p>
        </w:tc>
        <w:tc>
          <w:tcPr>
            <w:tcW w:type="dxa" w:w="1080"/>
          </w:tcPr>
          <w:p>
            <w:r>
              <w:t>Sensitivity &amp; Scenario Pack</w:t>
            </w:r>
          </w:p>
        </w:tc>
        <w:tc>
          <w:tcPr>
            <w:tcW w:type="dxa" w:w="1080"/>
          </w:tcPr>
          <w:p>
            <w:r>
              <w:t>Comparable Base/Downside/Upside and tornado sensitivities for each concept.</w:t>
            </w:r>
          </w:p>
        </w:tc>
        <w:tc>
          <w:tcPr>
            <w:tcW w:type="dxa" w:w="1080"/>
          </w:tcPr>
          <w:p>
            <w:r>
              <w:t>Financial Modeler</w:t>
            </w:r>
          </w:p>
        </w:tc>
        <w:tc>
          <w:tcPr>
            <w:tcW w:type="dxa" w:w="1080"/>
          </w:tcPr>
          <w:p>
            <w:r>
              <w:t>XLSX + PDF</w:t>
            </w:r>
          </w:p>
        </w:tc>
        <w:tc>
          <w:tcPr>
            <w:tcW w:type="dxa" w:w="1080"/>
          </w:tcPr>
          <w:p>
            <w:r>
              <w:t>Gate 5</w:t>
            </w:r>
          </w:p>
        </w:tc>
        <w:tc>
          <w:tcPr>
            <w:tcW w:type="dxa" w:w="1080"/>
          </w:tcPr>
          <w:p>
            <w:r>
              <w:t>Variable alignment across concepts; chart QA</w:t>
            </w:r>
          </w:p>
        </w:tc>
        <w:tc>
          <w:tcPr>
            <w:tcW w:type="dxa" w:w="1080"/>
          </w:tcPr>
          <w:p>
            <w:r>
              <w:t>N/A</w:t>
            </w:r>
          </w:p>
        </w:tc>
      </w:tr>
      <w:tr>
        <w:tc>
          <w:tcPr>
            <w:tcW w:type="dxa" w:w="1080"/>
          </w:tcPr>
          <w:p>
            <w:r>
              <w:t>D-09</w:t>
            </w:r>
          </w:p>
        </w:tc>
        <w:tc>
          <w:tcPr>
            <w:tcW w:type="dxa" w:w="1080"/>
          </w:tcPr>
          <w:p>
            <w:r>
              <w:t>Risk Register</w:t>
            </w:r>
          </w:p>
        </w:tc>
        <w:tc>
          <w:tcPr>
            <w:tcW w:type="dxa" w:w="1080"/>
          </w:tcPr>
          <w:p>
            <w:r>
              <w:t>Qualitative risk register with mapping fields to model variables.</w:t>
            </w:r>
          </w:p>
        </w:tc>
        <w:tc>
          <w:tcPr>
            <w:tcW w:type="dxa" w:w="1080"/>
          </w:tcPr>
          <w:p>
            <w:r>
              <w:t>Risk Lead</w:t>
            </w:r>
          </w:p>
        </w:tc>
        <w:tc>
          <w:tcPr>
            <w:tcW w:type="dxa" w:w="1080"/>
          </w:tcPr>
          <w:p>
            <w:r>
              <w:t>XLSX</w:t>
            </w:r>
          </w:p>
        </w:tc>
        <w:tc>
          <w:tcPr>
            <w:tcW w:type="dxa" w:w="1080"/>
          </w:tcPr>
          <w:p>
            <w:r>
              <w:t>Gate 6</w:t>
            </w:r>
          </w:p>
        </w:tc>
        <w:tc>
          <w:tcPr>
            <w:tcW w:type="dxa" w:w="1080"/>
          </w:tcPr>
          <w:p>
            <w:r>
              <w:t>Risk completeness; owner/action; mapping completed</w:t>
            </w:r>
          </w:p>
        </w:tc>
        <w:tc>
          <w:tcPr>
            <w:tcW w:type="dxa" w:w="1080"/>
          </w:tcPr>
          <w:p>
            <w:r>
              <w:t>Source: 1. Cover &amp; Version.docx | 7. Data Gaps for Future Finance/Risk Report | Geotechnical and Environmental Surveys</w:t>
            </w:r>
          </w:p>
        </w:tc>
      </w:tr>
      <w:tr>
        <w:tc>
          <w:tcPr>
            <w:tcW w:type="dxa" w:w="1080"/>
          </w:tcPr>
          <w:p>
            <w:r>
              <w:t>D-10</w:t>
            </w:r>
          </w:p>
        </w:tc>
        <w:tc>
          <w:tcPr>
            <w:tcW w:type="dxa" w:w="1080"/>
          </w:tcPr>
          <w:p>
            <w:r>
              <w:t>Risk Heatmap</w:t>
            </w:r>
          </w:p>
        </w:tc>
        <w:tc>
          <w:tcPr>
            <w:tcW w:type="dxa" w:w="1080"/>
          </w:tcPr>
          <w:p>
            <w:r>
              <w:t>Visual heatmap (probability vs impact).</w:t>
            </w:r>
          </w:p>
        </w:tc>
        <w:tc>
          <w:tcPr>
            <w:tcW w:type="dxa" w:w="1080"/>
          </w:tcPr>
          <w:p>
            <w:r>
              <w:t>Risk Lead</w:t>
            </w:r>
          </w:p>
        </w:tc>
        <w:tc>
          <w:tcPr>
            <w:tcW w:type="dxa" w:w="1080"/>
          </w:tcPr>
          <w:p>
            <w:r>
              <w:t>PDF</w:t>
            </w:r>
          </w:p>
        </w:tc>
        <w:tc>
          <w:tcPr>
            <w:tcW w:type="dxa" w:w="1080"/>
          </w:tcPr>
          <w:p>
            <w:r>
              <w:t>Gate 6</w:t>
            </w:r>
          </w:p>
        </w:tc>
        <w:tc>
          <w:tcPr>
            <w:tcW w:type="dxa" w:w="1080"/>
          </w:tcPr>
          <w:p>
            <w:r>
              <w:t>Consistency with risk register</w:t>
            </w:r>
          </w:p>
        </w:tc>
        <w:tc>
          <w:tcPr>
            <w:tcW w:type="dxa" w:w="1080"/>
          </w:tcPr>
          <w:p>
            <w:r>
              <w:t>N/A</w:t>
            </w:r>
          </w:p>
        </w:tc>
      </w:tr>
      <w:tr>
        <w:tc>
          <w:tcPr>
            <w:tcW w:type="dxa" w:w="1080"/>
          </w:tcPr>
          <w:p>
            <w:r>
              <w:t>D-11</w:t>
            </w:r>
          </w:p>
        </w:tc>
        <w:tc>
          <w:tcPr>
            <w:tcW w:type="dxa" w:w="1080"/>
          </w:tcPr>
          <w:p>
            <w:r>
              <w:t>Monte Carlo Results</w:t>
            </w:r>
          </w:p>
        </w:tc>
        <w:tc>
          <w:tcPr>
            <w:tcW w:type="dxa" w:w="1080"/>
          </w:tcPr>
          <w:p>
            <w:r>
              <w:t>Probabilistic outputs (NPV/IRR distributions) and summary tables.</w:t>
            </w:r>
          </w:p>
        </w:tc>
        <w:tc>
          <w:tcPr>
            <w:tcW w:type="dxa" w:w="1080"/>
          </w:tcPr>
          <w:p>
            <w:r>
              <w:t>Risk Lead / Quant Analyst</w:t>
            </w:r>
          </w:p>
        </w:tc>
        <w:tc>
          <w:tcPr>
            <w:tcW w:type="dxa" w:w="1080"/>
          </w:tcPr>
          <w:p>
            <w:r>
              <w:t>PDF + XLSX</w:t>
            </w:r>
          </w:p>
        </w:tc>
        <w:tc>
          <w:tcPr>
            <w:tcW w:type="dxa" w:w="1080"/>
          </w:tcPr>
          <w:p>
            <w:r>
              <w:t>Gate 7</w:t>
            </w:r>
          </w:p>
        </w:tc>
        <w:tc>
          <w:tcPr>
            <w:tcW w:type="dxa" w:w="1080"/>
          </w:tcPr>
          <w:p>
            <w:r>
              <w:t>Reproducibility; distribution validation; seed control</w:t>
            </w:r>
          </w:p>
        </w:tc>
        <w:tc>
          <w:tcPr>
            <w:tcW w:type="dxa" w:w="1080"/>
          </w:tcPr>
          <w:p>
            <w:r>
              <w:t>N/A</w:t>
            </w:r>
          </w:p>
        </w:tc>
      </w:tr>
      <w:tr>
        <w:tc>
          <w:tcPr>
            <w:tcW w:type="dxa" w:w="1080"/>
          </w:tcPr>
          <w:p>
            <w:r>
              <w:t>D-12</w:t>
            </w:r>
          </w:p>
        </w:tc>
        <w:tc>
          <w:tcPr>
            <w:tcW w:type="dxa" w:w="1080"/>
          </w:tcPr>
          <w:p>
            <w:r>
              <w:t>Concept Comparison Scorecard</w:t>
            </w:r>
          </w:p>
        </w:tc>
        <w:tc>
          <w:tcPr>
            <w:tcW w:type="dxa" w:w="1080"/>
          </w:tcPr>
          <w:p>
            <w:r>
              <w:t>Scorecard comparing expected return, downside protection, and deliverability across C1–C3.</w:t>
            </w:r>
          </w:p>
        </w:tc>
        <w:tc>
          <w:tcPr>
            <w:tcW w:type="dxa" w:w="1080"/>
          </w:tcPr>
          <w:p>
            <w:r>
              <w:t>Investment Analyst</w:t>
            </w:r>
          </w:p>
        </w:tc>
        <w:tc>
          <w:tcPr>
            <w:tcW w:type="dxa" w:w="1080"/>
          </w:tcPr>
          <w:p>
            <w:r>
              <w:t>XLSX</w:t>
            </w:r>
          </w:p>
        </w:tc>
        <w:tc>
          <w:tcPr>
            <w:tcW w:type="dxa" w:w="1080"/>
          </w:tcPr>
          <w:p>
            <w:r>
              <w:t>Gate 8</w:t>
            </w:r>
          </w:p>
        </w:tc>
        <w:tc>
          <w:tcPr>
            <w:tcW w:type="dxa" w:w="1080"/>
          </w:tcPr>
          <w:p>
            <w:r>
              <w:t>KPI consistency; scenario alignment</w:t>
            </w:r>
          </w:p>
        </w:tc>
        <w:tc>
          <w:tcPr>
            <w:tcW w:type="dxa" w:w="1080"/>
          </w:tcPr>
          <w:p>
            <w:r>
              <w:t>N/A</w:t>
            </w:r>
          </w:p>
        </w:tc>
      </w:tr>
      <w:tr>
        <w:tc>
          <w:tcPr>
            <w:tcW w:type="dxa" w:w="1080"/>
          </w:tcPr>
          <w:p>
            <w:r>
              <w:t>D-13</w:t>
            </w:r>
          </w:p>
        </w:tc>
        <w:tc>
          <w:tcPr>
            <w:tcW w:type="dxa" w:w="1080"/>
          </w:tcPr>
          <w:p>
            <w:r>
              <w:t>Recommendation Memo (2-page)</w:t>
            </w:r>
          </w:p>
        </w:tc>
        <w:tc>
          <w:tcPr>
            <w:tcW w:type="dxa" w:w="1080"/>
          </w:tcPr>
          <w:p>
            <w:r>
              <w:t>Decision memo summarizing recommendation and triggers.</w:t>
            </w:r>
          </w:p>
        </w:tc>
        <w:tc>
          <w:tcPr>
            <w:tcW w:type="dxa" w:w="1080"/>
          </w:tcPr>
          <w:p>
            <w:r>
              <w:t>Investment Committee Writer</w:t>
            </w:r>
          </w:p>
        </w:tc>
        <w:tc>
          <w:tcPr>
            <w:tcW w:type="dxa" w:w="1080"/>
          </w:tcPr>
          <w:p>
            <w:r>
              <w:t>PDF</w:t>
            </w:r>
          </w:p>
        </w:tc>
        <w:tc>
          <w:tcPr>
            <w:tcW w:type="dxa" w:w="1080"/>
          </w:tcPr>
          <w:p>
            <w:r>
              <w:t>Gate 8</w:t>
            </w:r>
          </w:p>
        </w:tc>
        <w:tc>
          <w:tcPr>
            <w:tcW w:type="dxa" w:w="1080"/>
          </w:tcPr>
          <w:p>
            <w:r>
              <w:t>Cross-check vs model; cite evidence index</w:t>
            </w:r>
          </w:p>
        </w:tc>
        <w:tc>
          <w:tcPr>
            <w:tcW w:type="dxa" w:w="1080"/>
          </w:tcPr>
          <w:p>
            <w:r>
              <w:t>N/A</w:t>
            </w:r>
          </w:p>
        </w:tc>
      </w:tr>
      <w:tr>
        <w:tc>
          <w:tcPr>
            <w:tcW w:type="dxa" w:w="1080"/>
          </w:tcPr>
          <w:p>
            <w:r>
              <w:t>D-14</w:t>
            </w:r>
          </w:p>
        </w:tc>
        <w:tc>
          <w:tcPr>
            <w:tcW w:type="dxa" w:w="1080"/>
          </w:tcPr>
          <w:p>
            <w:r>
              <w:t>Final Finance &amp; Risk Report</w:t>
            </w:r>
          </w:p>
        </w:tc>
        <w:tc>
          <w:tcPr>
            <w:tcW w:type="dxa" w:w="1080"/>
          </w:tcPr>
          <w:p>
            <w:r>
              <w:t>Integrated report (policy, inputs, outputs, sensitivity, risk).</w:t>
            </w:r>
          </w:p>
        </w:tc>
        <w:tc>
          <w:tcPr>
            <w:tcW w:type="dxa" w:w="1080"/>
          </w:tcPr>
          <w:p>
            <w:r>
              <w:t>Lead Analyst</w:t>
            </w:r>
          </w:p>
        </w:tc>
        <w:tc>
          <w:tcPr>
            <w:tcW w:type="dxa" w:w="1080"/>
          </w:tcPr>
          <w:p>
            <w:r>
              <w:t>PDF</w:t>
            </w:r>
          </w:p>
        </w:tc>
        <w:tc>
          <w:tcPr>
            <w:tcW w:type="dxa" w:w="1080"/>
          </w:tcPr>
          <w:p>
            <w:r>
              <w:t>Gate 9</w:t>
            </w:r>
          </w:p>
        </w:tc>
        <w:tc>
          <w:tcPr>
            <w:tcW w:type="dxa" w:w="1080"/>
          </w:tcPr>
          <w:p>
            <w:r>
              <w:t>Traceability audit; chart consistency</w:t>
            </w:r>
          </w:p>
        </w:tc>
        <w:tc>
          <w:tcPr>
            <w:tcW w:type="dxa" w:w="1080"/>
          </w:tcPr>
          <w:p>
            <w:r>
              <w:t>N/A</w:t>
            </w:r>
          </w:p>
        </w:tc>
      </w:tr>
      <w:tr>
        <w:tc>
          <w:tcPr>
            <w:tcW w:type="dxa" w:w="1080"/>
          </w:tcPr>
          <w:p>
            <w:r>
              <w:t>D-15</w:t>
            </w:r>
          </w:p>
        </w:tc>
        <w:tc>
          <w:tcPr>
            <w:tcW w:type="dxa" w:w="1080"/>
          </w:tcPr>
          <w:p>
            <w:r>
              <w:t>Final Decision / IC Deck</w:t>
            </w:r>
          </w:p>
        </w:tc>
        <w:tc>
          <w:tcPr>
            <w:tcW w:type="dxa" w:w="1080"/>
          </w:tcPr>
          <w:p>
            <w:r>
              <w:t>Decision deck for thesis/committee presentation.</w:t>
            </w:r>
          </w:p>
        </w:tc>
        <w:tc>
          <w:tcPr>
            <w:tcW w:type="dxa" w:w="1080"/>
          </w:tcPr>
          <w:p>
            <w:r>
              <w:t>Lead Analyst</w:t>
            </w:r>
          </w:p>
        </w:tc>
        <w:tc>
          <w:tcPr>
            <w:tcW w:type="dxa" w:w="1080"/>
          </w:tcPr>
          <w:p>
            <w:r>
              <w:t>PPTX</w:t>
            </w:r>
          </w:p>
        </w:tc>
        <w:tc>
          <w:tcPr>
            <w:tcW w:type="dxa" w:w="1080"/>
          </w:tcPr>
          <w:p>
            <w:r>
              <w:t>Gate 9</w:t>
            </w:r>
          </w:p>
        </w:tc>
        <w:tc>
          <w:tcPr>
            <w:tcW w:type="dxa" w:w="1080"/>
          </w:tcPr>
          <w:p>
            <w:r>
              <w:t>Message consistency; chart QA</w:t>
            </w:r>
          </w:p>
        </w:tc>
        <w:tc>
          <w:tcPr>
            <w:tcW w:type="dxa" w:w="1080"/>
          </w:tcPr>
          <w:p>
            <w:r>
              <w:t>N/A</w:t>
            </w:r>
          </w:p>
        </w:tc>
      </w:tr>
      <w:tr>
        <w:tc>
          <w:tcPr>
            <w:tcW w:type="dxa" w:w="1080"/>
          </w:tcPr>
          <w:p>
            <w:r>
              <w:t>D-16</w:t>
            </w:r>
          </w:p>
        </w:tc>
        <w:tc>
          <w:tcPr>
            <w:tcW w:type="dxa" w:w="1080"/>
          </w:tcPr>
          <w:p>
            <w:r>
              <w:t>Evidence Index / Source Log</w:t>
            </w:r>
          </w:p>
        </w:tc>
        <w:tc>
          <w:tcPr>
            <w:tcW w:type="dxa" w:w="1080"/>
          </w:tcPr>
          <w:p>
            <w:r>
              <w:t>Claim-to-source mapping index for all outputs and reports.</w:t>
            </w:r>
          </w:p>
        </w:tc>
        <w:tc>
          <w:tcPr>
            <w:tcW w:type="dxa" w:w="1080"/>
          </w:tcPr>
          <w:p>
            <w:r>
              <w:t>Document Controller</w:t>
            </w:r>
          </w:p>
        </w:tc>
        <w:tc>
          <w:tcPr>
            <w:tcW w:type="dxa" w:w="1080"/>
          </w:tcPr>
          <w:p>
            <w:r>
              <w:t>XLSX</w:t>
            </w:r>
          </w:p>
        </w:tc>
        <w:tc>
          <w:tcPr>
            <w:tcW w:type="dxa" w:w="1080"/>
          </w:tcPr>
          <w:p>
            <w:r>
              <w:t>Gate 1–9</w:t>
            </w:r>
          </w:p>
        </w:tc>
        <w:tc>
          <w:tcPr>
            <w:tcW w:type="dxa" w:w="1080"/>
          </w:tcPr>
          <w:p>
            <w:r>
              <w:t>Citation completeness; file linkage</w:t>
            </w:r>
          </w:p>
        </w:tc>
        <w:tc>
          <w:tcPr>
            <w:tcW w:type="dxa" w:w="1080"/>
          </w:tcPr>
          <w:p>
            <w:r>
              <w:t>N/A</w:t>
            </w:r>
          </w:p>
        </w:tc>
      </w:tr>
      <w:tr>
        <w:tc>
          <w:tcPr>
            <w:tcW w:type="dxa" w:w="1080"/>
          </w:tcPr>
          <w:p>
            <w:r>
              <w:t>D-17</w:t>
            </w:r>
          </w:p>
        </w:tc>
        <w:tc>
          <w:tcPr>
            <w:tcW w:type="dxa" w:w="1080"/>
          </w:tcPr>
          <w:p>
            <w:r>
              <w:t>Version Change Log (template)</w:t>
            </w:r>
          </w:p>
        </w:tc>
        <w:tc>
          <w:tcPr>
            <w:tcW w:type="dxa" w:w="1080"/>
          </w:tcPr>
          <w:p>
            <w:r>
              <w:t>Standardized change logging for all artifacts.</w:t>
            </w:r>
          </w:p>
        </w:tc>
        <w:tc>
          <w:tcPr>
            <w:tcW w:type="dxa" w:w="1080"/>
          </w:tcPr>
          <w:p>
            <w:r>
              <w:t>Document Controller</w:t>
            </w:r>
          </w:p>
        </w:tc>
        <w:tc>
          <w:tcPr>
            <w:tcW w:type="dxa" w:w="1080"/>
          </w:tcPr>
          <w:p>
            <w:r>
              <w:t>XLSX/DOCX</w:t>
            </w:r>
          </w:p>
        </w:tc>
        <w:tc>
          <w:tcPr>
            <w:tcW w:type="dxa" w:w="1080"/>
          </w:tcPr>
          <w:p>
            <w:r>
              <w:t>Gate 0</w:t>
            </w:r>
          </w:p>
        </w:tc>
        <w:tc>
          <w:tcPr>
            <w:tcW w:type="dxa" w:w="1080"/>
          </w:tcPr>
          <w:p>
            <w:r>
              <w:t>Version increment compliance; completeness</w:t>
            </w:r>
          </w:p>
        </w:tc>
        <w:tc>
          <w:tcPr>
            <w:tcW w:type="dxa" w:w="1080"/>
          </w:tcPr>
          <w:p>
            <w:r>
              <w:t>N/A</w:t>
            </w:r>
          </w:p>
        </w:tc>
      </w:tr>
    </w:tbl>
    <w:p>
      <w:pPr>
        <w:pStyle w:val="Heading1"/>
      </w:pPr>
      <w:r>
        <w:t>4. File Naming Convention &amp; Version Control</w:t>
      </w:r>
    </w:p>
    <w:p>
      <w:r>
        <w:t>Naming template: SPINA3_&lt;Workstream&gt;_&lt;Artifact&gt;_&lt;Concept|All&gt;_vX.Y_YYYYMMDD.&lt;ext&gt;. Source: N/A – policy decision (Gate 0).</w:t>
      </w:r>
    </w:p>
    <w:p>
      <w:r>
        <w:t>Major vs minor: Major (X.0) = baseline freeze or structural change; Minor (X.Y) = parameter/content updates without structural change. Source: N/A – policy decision (Gate 0).</w:t>
      </w:r>
    </w:p>
    <w:p>
      <w:r>
        <w:t>Freeze points: Inputs Freeze v1.0; Model Freeze v1.0; Final Pack v1.0. Source: N/A – policy decision (Gate 0).</w:t>
      </w:r>
    </w:p>
    <w:p>
      <w:pPr>
        <w:pStyle w:val="Heading1"/>
      </w:pPr>
      <w:r>
        <w:t>5. Analysis Boundary (Pre-Tax) – Binding Policy</w:t>
      </w:r>
    </w:p>
    <w:p>
      <w:pPr>
        <w:pStyle w:val="Heading2"/>
      </w:pPr>
      <w:r>
        <w:t>5.1 Tax scope</w:t>
      </w:r>
    </w:p>
    <w:p>
      <w:r>
        <w:t>Pre-tax only (post-tax handled later). Source: N/A – policy decision (Gate 0).</w:t>
      </w:r>
    </w:p>
    <w:p>
      <w:pPr>
        <w:pStyle w:val="Heading2"/>
      </w:pPr>
      <w:r>
        <w:t>5.2 Concepts (C1–C3) for comparison</w:t>
      </w:r>
    </w:p>
    <w:p>
      <w:r>
        <w:t>The primary source states that it proposes three concept feasibility scenarios. Source: 1. Cover &amp; Version.docx | 2. Executive Summary | proposes three concept feasibility scenarios</w:t>
      </w:r>
    </w:p>
    <w:p>
      <w:pPr>
        <w:pStyle w:val="ListBullet"/>
      </w:pPr>
      <w:r>
        <w:t>Concept 1: “Residential-Led Green Quarter”. Source: 1. Cover &amp; Version.docx | 5. C) Concept Feasibility | Concept 1: “Residential-Led Green Quarter”</w:t>
      </w:r>
    </w:p>
    <w:p>
      <w:pPr>
        <w:pStyle w:val="ListBullet"/>
      </w:pPr>
      <w:r>
        <w:t>Concept 2: “Balanced Urban Hub”. Source: 1. Cover &amp; Version.docx | 5. C) Concept Feasibility | Concept 2: “Balanced Urban Hub”</w:t>
      </w:r>
    </w:p>
    <w:p>
      <w:pPr>
        <w:pStyle w:val="ListBullet"/>
      </w:pPr>
      <w:r>
        <w:t>Concept 3: “Innovation Campus &amp; Housing”. Source: 1. Cover &amp; Version.docx | 5. C) Concept Feasibility | Concept 3: “Innovation Campus &amp; Housing”</w:t>
      </w:r>
    </w:p>
    <w:p>
      <w:pPr>
        <w:pStyle w:val="Heading2"/>
      </w:pPr>
      <w:r>
        <w:t>5.3 Hard constraints to be treated as read-only checks</w:t>
      </w:r>
    </w:p>
    <w:p>
      <w:pPr>
        <w:pStyle w:val="ListBullet"/>
      </w:pPr>
      <w:r>
        <w:t>Total GFA allowance: 46,006 m². Source: 1. Cover &amp; Version.docx | 3. A) Hard-Constraints Matrix | allowance of 46,006 m²</w:t>
      </w:r>
    </w:p>
    <w:p>
      <w:pPr>
        <w:pStyle w:val="ListBullet"/>
      </w:pPr>
      <w:r>
        <w:t>Land use mix constraints: at least 40% of GFA in Residential use; up to 40% of GFA in ‘Torino’ uses (offices/tertiary); and commercial uses limited to max 20% of GFA. Source: 1. Cover &amp; Version.docx | 3. A) Hard-Constraints Matrix | at least 40% of GFA</w:t>
      </w:r>
    </w:p>
    <w:p>
      <w:pPr>
        <w:pStyle w:val="ListBullet"/>
      </w:pPr>
      <w:r>
        <w:t>Public space &amp; infrastructure obligations: approximately 56,649 m² referenced as required provision. Source: 1. Cover &amp; Version.docx | 3. A) Hard-Constraints Matrix | Approximately 56,649 m²</w:t>
      </w:r>
    </w:p>
    <w:p>
      <w:pPr>
        <w:pStyle w:val="ListBullet"/>
      </w:pPr>
      <w:r>
        <w:t>Roads and connectivity: extend two public streets, Via Dronero and Via Ceva, through the site to connect with Corso Principe Oddone. Source: 1. Cover &amp; Version.docx | 3. A) Hard-Constraints Matrix | Via Dronero and Via Ceva</w:t>
      </w:r>
    </w:p>
    <w:p>
      <w:pPr>
        <w:pStyle w:val="ListBullet"/>
      </w:pPr>
      <w:r>
        <w:t>Building height limits: maximum building heights are 5 floors above ground along certain edges and 7 floors above ground elsewhere. Source: 1. Cover &amp; Version.docx | 3. A) Hard-Constraints Matrix | 5 floors above ground</w:t>
      </w:r>
    </w:p>
    <w:p>
      <w:pPr>
        <w:pStyle w:val="Heading2"/>
      </w:pPr>
      <w:r>
        <w:t>5.4 Modeling time step, currency, and price basis</w:t>
      </w:r>
    </w:p>
    <w:p>
      <w:r>
        <w:t>Time step for cashflows (monthly/quarterly/annual): TBD – not specified in primary source.</w:t>
      </w:r>
    </w:p>
    <w:p>
      <w:r>
        <w:t>Currency: EUR-denominated assumptions are used in the primary source (€, €/m² references). Source: 1. Cover &amp; Version.docx | 6. Assumption Log | Construction Costs: Assumed average construction cost</w:t>
      </w:r>
    </w:p>
    <w:p>
      <w:r>
        <w:t>Cost price basis year: Construction costs are explicitly stated as “(2025 prices)”. Source: 1. Cover &amp; Version.docx | 6. Assumption Log | office/commercial buildings (2025 prices)</w:t>
      </w:r>
    </w:p>
    <w:p>
      <w:r>
        <w:t>Nominal vs real terms; inflation/escalation treatment: TBD – not specified in primary source.</w:t>
      </w:r>
    </w:p>
    <w:p>
      <w:pPr>
        <w:pStyle w:val="Heading2"/>
      </w:pPr>
      <w:r>
        <w:t>5.5 Exit strategy (policy options pending source confirmation)</w:t>
      </w:r>
    </w:p>
    <w:p>
      <w:r>
        <w:t>Residential exit (sell vs hold/rent/transfer): Primary source includes both sales price and rent assumptions, but does not specify a required sell/hold split. Policy option for later modeling: allow a mixed sell + hold/rent structure, pending confirmation. Source: 1. Cover &amp; Version.docx | 6. Assumption Log | Sales Prices &amp; Rents: Used OMI data</w:t>
      </w:r>
    </w:p>
    <w:p>
      <w:r>
        <w:t>Affordable housing: Primary source indicates “Up to 20% of units could be in an housing sociale program”. Source: 1. Cover &amp; Version.docx | 5. C) Concept Feasibility | Up to 20% of units</w:t>
      </w:r>
    </w:p>
    <w:p>
      <w:pPr>
        <w:pStyle w:val="Heading2"/>
      </w:pPr>
      <w:r>
        <w:t>5.6 Financing boundary</w:t>
      </w:r>
    </w:p>
    <w:p>
      <w:r>
        <w:t>Financing terms (loan sizing, interest rate, fees, draw/repay, IDC): TBD – not specified in primary source (financial parameters are listed as a future need). Source: 1. Cover &amp; Version.docx | 7. Data Gaps for Future Finance/Risk Report | Normal Financial Parameters: By the</w:t>
      </w:r>
    </w:p>
    <w:p>
      <w:pPr>
        <w:pStyle w:val="Heading2"/>
      </w:pPr>
      <w:r>
        <w:t>5.7 KPI set (no thresholds in Gate 0)</w:t>
      </w:r>
    </w:p>
    <w:p>
      <w:r>
        <w:t>Standard KPI set for concept comparison: Project NPV; Project IRR; Equity IRR; Equity Multiple; Profit on Cost; Peak Cash Need; Payback; and DSCR (if rental/hold components are modeled). Source: N/A – reporting standard (Gate 0).</w:t>
      </w:r>
    </w:p>
    <w:p>
      <w:pPr>
        <w:pStyle w:val="Heading1"/>
      </w:pPr>
      <w:r>
        <w:t>6. Assumption Governance &amp; Anti-Drift Rules</w:t>
      </w:r>
    </w:p>
    <w:p>
      <w:pPr>
        <w:pStyle w:val="ListBullet"/>
      </w:pPr>
      <w:r>
        <w:t>Single Source of Truth (SSOT): Master Inputs Table. Source: N/A – policy decision (Gate 0).</w:t>
      </w:r>
    </w:p>
    <w:p>
      <w:pPr>
        <w:pStyle w:val="ListBullet"/>
      </w:pPr>
      <w:r>
        <w:t>Data hierarchy: Source → Inputs → Model → Outputs → Reports/Deck. Source: N/A – policy decision (Gate 0).</w:t>
      </w:r>
    </w:p>
    <w:p>
      <w:pPr>
        <w:pStyle w:val="ListBullet"/>
      </w:pPr>
      <w:r>
        <w:t>No invention rule: Any new number not explicitly in sources must be logged in the Data Gaps Register before use. Source: N/A – policy decision (Gate 0).</w:t>
      </w:r>
    </w:p>
    <w:p>
      <w:pPr>
        <w:pStyle w:val="ListBullet"/>
      </w:pPr>
      <w:r>
        <w:t>Traceability in spreadsheets: Every input row must include a “Source” column using the required format (Filename | Heading/Section | Anchor phrase). Source: N/A – policy decision (Gate 0).</w:t>
      </w:r>
    </w:p>
    <w:p>
      <w:pPr>
        <w:pStyle w:val="Heading1"/>
      </w:pPr>
      <w:r>
        <w:t>7. Gate 0 Data Gaps Register</w:t>
      </w:r>
    </w:p>
    <w:p>
      <w:r>
        <w:t>This register consolidates: (i) items explicitly flagged as gaps in the primary source, and (ii) required items not specified in the primary source but necessary for Gate 1–Gate 7 modeling. Source: 1. Cover &amp; Version.docx | 7. Data Gaps for Future Finance/Risk Report | note the following data gaps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Gap ID</w:t>
            </w:r>
          </w:p>
        </w:tc>
        <w:tc>
          <w:tcPr>
            <w:tcW w:type="dxa" w:w="1440"/>
          </w:tcPr>
          <w:p>
            <w:r>
              <w:t>Missing item</w:t>
            </w:r>
          </w:p>
        </w:tc>
        <w:tc>
          <w:tcPr>
            <w:tcW w:type="dxa" w:w="1440"/>
          </w:tcPr>
          <w:p>
            <w:r>
              <w:t>Why it matters (Finance/Risk/Both)</w:t>
            </w:r>
          </w:p>
        </w:tc>
        <w:tc>
          <w:tcPr>
            <w:tcW w:type="dxa" w:w="1440"/>
          </w:tcPr>
          <w:p>
            <w:r>
              <w:t>Where to obtain (secondary file or stakeholder)</w:t>
            </w:r>
          </w:p>
        </w:tc>
        <w:tc>
          <w:tcPr>
            <w:tcW w:type="dxa" w:w="1440"/>
          </w:tcPr>
          <w:p>
            <w:r>
              <w:t>Placeholder approach (no invented numbers)</w:t>
            </w:r>
          </w:p>
        </w:tc>
        <w:tc>
          <w:tcPr>
            <w:tcW w:type="dxa" w:w="1440"/>
          </w:tcPr>
          <w:p>
            <w:r>
              <w:t>Priority</w:t>
            </w:r>
          </w:p>
        </w:tc>
      </w:tr>
      <w:tr>
        <w:tc>
          <w:tcPr>
            <w:tcW w:type="dxa" w:w="1440"/>
          </w:tcPr>
          <w:p>
            <w:r>
              <w:t>G0-01</w:t>
            </w:r>
          </w:p>
        </w:tc>
        <w:tc>
          <w:tcPr>
            <w:tcW w:type="dxa" w:w="1440"/>
          </w:tcPr>
          <w:p>
            <w:r>
              <w:t>Cashflow time step (monthly/quarterly/annual)</w:t>
            </w:r>
          </w:p>
        </w:tc>
        <w:tc>
          <w:tcPr>
            <w:tcW w:type="dxa" w:w="1440"/>
          </w:tcPr>
          <w:p>
            <w:r>
              <w:t>Both</w:t>
            </w:r>
          </w:p>
        </w:tc>
        <w:tc>
          <w:tcPr>
            <w:tcW w:type="dxa" w:w="1440"/>
          </w:tcPr>
          <w:p>
            <w:r>
              <w:t>Finance analyst / modeling policy</w:t>
            </w:r>
          </w:p>
        </w:tc>
        <w:tc>
          <w:tcPr>
            <w:tcW w:type="dxa" w:w="1440"/>
          </w:tcPr>
          <w:p>
            <w:r>
              <w:t>TBD – not specified in primary source</w:t>
            </w:r>
          </w:p>
        </w:tc>
        <w:tc>
          <w:tcPr>
            <w:tcW w:type="dxa" w:w="1440"/>
          </w:tcPr>
          <w:p>
            <w:r>
              <w:t>High</w:t>
            </w:r>
          </w:p>
        </w:tc>
      </w:tr>
      <w:tr>
        <w:tc>
          <w:tcPr>
            <w:tcW w:type="dxa" w:w="1440"/>
          </w:tcPr>
          <w:p>
            <w:r>
              <w:t>G0-02</w:t>
            </w:r>
          </w:p>
        </w:tc>
        <w:tc>
          <w:tcPr>
            <w:tcW w:type="dxa" w:w="1440"/>
          </w:tcPr>
          <w:p>
            <w:r>
              <w:t>Nominal vs real terms; inflation/escalation policy</w:t>
            </w:r>
          </w:p>
        </w:tc>
        <w:tc>
          <w:tcPr>
            <w:tcW w:type="dxa" w:w="1440"/>
          </w:tcPr>
          <w:p>
            <w:r>
              <w:t>Both</w:t>
            </w:r>
          </w:p>
        </w:tc>
        <w:tc>
          <w:tcPr>
            <w:tcW w:type="dxa" w:w="1440"/>
          </w:tcPr>
          <w:p>
            <w:r>
              <w:t>Finance analyst / modeling policy</w:t>
            </w:r>
          </w:p>
        </w:tc>
        <w:tc>
          <w:tcPr>
            <w:tcW w:type="dxa" w:w="1440"/>
          </w:tcPr>
          <w:p>
            <w:r>
              <w:t>TBD – not specified in primary source</w:t>
            </w:r>
          </w:p>
        </w:tc>
        <w:tc>
          <w:tcPr>
            <w:tcW w:type="dxa" w:w="1440"/>
          </w:tcPr>
          <w:p>
            <w:r>
              <w:t>High</w:t>
            </w:r>
          </w:p>
        </w:tc>
      </w:tr>
      <w:tr>
        <w:tc>
          <w:tcPr>
            <w:tcW w:type="dxa" w:w="1440"/>
          </w:tcPr>
          <w:p>
            <w:r>
              <w:t>G0-03</w:t>
            </w:r>
          </w:p>
        </w:tc>
        <w:tc>
          <w:tcPr>
            <w:tcW w:type="dxa" w:w="1440"/>
          </w:tcPr>
          <w:p>
            <w:r>
              <w:t>Residential sell/hold split; transfer-to-management structure (if any)</w:t>
            </w:r>
          </w:p>
        </w:tc>
        <w:tc>
          <w:tcPr>
            <w:tcW w:type="dxa" w:w="1440"/>
          </w:tcPr>
          <w:p>
            <w:r>
              <w:t>Both</w:t>
            </w:r>
          </w:p>
        </w:tc>
        <w:tc>
          <w:tcPr>
            <w:tcW w:type="dxa" w:w="1440"/>
          </w:tcPr>
          <w:p>
            <w:r>
              <w:t>Sponsor / Investment committee</w:t>
            </w:r>
          </w:p>
        </w:tc>
        <w:tc>
          <w:tcPr>
            <w:tcW w:type="dxa" w:w="1440"/>
          </w:tcPr>
          <w:p>
            <w:r>
              <w:t>TBD – not specified in primary source; model as switchable option</w:t>
            </w:r>
          </w:p>
        </w:tc>
        <w:tc>
          <w:tcPr>
            <w:tcW w:type="dxa" w:w="1440"/>
          </w:tcPr>
          <w:p>
            <w:r>
              <w:t>High</w:t>
            </w:r>
          </w:p>
        </w:tc>
      </w:tr>
      <w:tr>
        <w:tc>
          <w:tcPr>
            <w:tcW w:type="dxa" w:w="1440"/>
          </w:tcPr>
          <w:p>
            <w:r>
              <w:t>G0-04</w:t>
            </w:r>
          </w:p>
        </w:tc>
        <w:tc>
          <w:tcPr>
            <w:tcW w:type="dxa" w:w="1440"/>
          </w:tcPr>
          <w:p>
            <w:r>
              <w:t>Financing terms (loan sizing, interest rate, fees, draw/repay)</w:t>
            </w:r>
          </w:p>
        </w:tc>
        <w:tc>
          <w:tcPr>
            <w:tcW w:type="dxa" w:w="1440"/>
          </w:tcPr>
          <w:p>
            <w:r>
              <w:t>Both</w:t>
            </w:r>
          </w:p>
        </w:tc>
        <w:tc>
          <w:tcPr>
            <w:tcW w:type="dxa" w:w="1440"/>
          </w:tcPr>
          <w:p>
            <w:r>
              <w:t>Lenders; sponsor; finance stage</w:t>
            </w:r>
          </w:p>
        </w:tc>
        <w:tc>
          <w:tcPr>
            <w:tcW w:type="dxa" w:w="1440"/>
          </w:tcPr>
          <w:p>
            <w:r>
              <w:t>TBD – not specified in primary source</w:t>
            </w:r>
          </w:p>
        </w:tc>
        <w:tc>
          <w:tcPr>
            <w:tcW w:type="dxa" w:w="1440"/>
          </w:tcPr>
          <w:p>
            <w:r>
              <w:t>High</w:t>
            </w:r>
          </w:p>
        </w:tc>
      </w:tr>
      <w:tr>
        <w:tc>
          <w:tcPr>
            <w:tcW w:type="dxa" w:w="1440"/>
          </w:tcPr>
          <w:p>
            <w:r>
              <w:t>G0-05</w:t>
            </w:r>
          </w:p>
        </w:tc>
        <w:tc>
          <w:tcPr>
            <w:tcW w:type="dxa" w:w="1440"/>
          </w:tcPr>
          <w:p>
            <w:r>
              <w:t>Refined breakdown of construction costs and infrastructure/public works scope (explicit gap in primary source)</w:t>
            </w:r>
          </w:p>
        </w:tc>
        <w:tc>
          <w:tcPr>
            <w:tcW w:type="dxa" w:w="1440"/>
          </w:tcPr>
          <w:p>
            <w:r>
              <w:t>Both</w:t>
            </w:r>
          </w:p>
        </w:tc>
        <w:tc>
          <w:tcPr>
            <w:tcW w:type="dxa" w:w="1440"/>
          </w:tcPr>
          <w:p>
            <w:r>
              <w:t>Cost consultant (QS); Construction cost and time spend in Italy.xlsx; Municipality</w:t>
            </w:r>
          </w:p>
        </w:tc>
        <w:tc>
          <w:tcPr>
            <w:tcW w:type="dxa" w:w="1440"/>
          </w:tcPr>
          <w:p>
            <w:r>
              <w:t>Define ranges/distributions in Gate 2; no invented numbers. Source: 1. Cover &amp; Version.docx | 7. Data Gaps for Future Finance/Risk Report | Normal Detailed Cost Estimates:</w:t>
            </w:r>
          </w:p>
        </w:tc>
        <w:tc>
          <w:tcPr>
            <w:tcW w:type="dxa" w:w="1440"/>
          </w:tcPr>
          <w:p>
            <w:r>
              <w:t>High</w:t>
            </w:r>
          </w:p>
        </w:tc>
      </w:tr>
      <w:tr>
        <w:tc>
          <w:tcPr>
            <w:tcW w:type="dxa" w:w="1440"/>
          </w:tcPr>
          <w:p>
            <w:r>
              <w:t>G0-06</w:t>
            </w:r>
          </w:p>
        </w:tc>
        <w:tc>
          <w:tcPr>
            <w:tcW w:type="dxa" w:w="1440"/>
          </w:tcPr>
          <w:p>
            <w:r>
              <w:t>Geotechnical and environmental surveys (explicit gap in primary source)</w:t>
            </w:r>
          </w:p>
        </w:tc>
        <w:tc>
          <w:tcPr>
            <w:tcW w:type="dxa" w:w="1440"/>
          </w:tcPr>
          <w:p>
            <w:r>
              <w:t>Both</w:t>
            </w:r>
          </w:p>
        </w:tc>
        <w:tc>
          <w:tcPr>
            <w:tcW w:type="dxa" w:w="1440"/>
          </w:tcPr>
          <w:p>
            <w:r>
              <w:t>Technical consultant; Environmental &amp; infrastructure visual data.pdf; site surveys</w:t>
            </w:r>
          </w:p>
        </w:tc>
        <w:tc>
          <w:tcPr>
            <w:tcW w:type="dxa" w:w="1440"/>
          </w:tcPr>
          <w:p>
            <w:r>
              <w:t>TBD – define ranges/distributions in Gate 2. Source: 1. Cover &amp; Version.docx | 7. Data Gaps for Future Finance/Risk Report | Normal Geotechnical and Environmental Surveys:</w:t>
            </w:r>
          </w:p>
        </w:tc>
        <w:tc>
          <w:tcPr>
            <w:tcW w:type="dxa" w:w="1440"/>
          </w:tcPr>
          <w:p>
            <w:r>
              <w:t>High</w:t>
            </w:r>
          </w:p>
        </w:tc>
      </w:tr>
      <w:tr>
        <w:tc>
          <w:tcPr>
            <w:tcW w:type="dxa" w:w="1440"/>
          </w:tcPr>
          <w:p>
            <w:r>
              <w:t>G0-07</w:t>
            </w:r>
          </w:p>
        </w:tc>
        <w:tc>
          <w:tcPr>
            <w:tcW w:type="dxa" w:w="1440"/>
          </w:tcPr>
          <w:p>
            <w:r>
              <w:t>Traffic impact study and mitigation scope (explicit gap in primary source)</w:t>
            </w:r>
          </w:p>
        </w:tc>
        <w:tc>
          <w:tcPr>
            <w:tcW w:type="dxa" w:w="1440"/>
          </w:tcPr>
          <w:p>
            <w:r>
              <w:t>Risk</w:t>
            </w:r>
          </w:p>
        </w:tc>
        <w:tc>
          <w:tcPr>
            <w:tcW w:type="dxa" w:w="1440"/>
          </w:tcPr>
          <w:p>
            <w:r>
              <w:t>Transport consultant; Municipality</w:t>
            </w:r>
          </w:p>
        </w:tc>
        <w:tc>
          <w:tcPr>
            <w:tcW w:type="dxa" w:w="1440"/>
          </w:tcPr>
          <w:p>
            <w:r>
              <w:t>TBD – define scope and any cost/time impacts in Gate 2. Source: 1. Cover &amp; Version.docx | 7. Data Gaps for Future Finance/Risk Report | Normal Traffic Impact Study:</w:t>
            </w:r>
          </w:p>
        </w:tc>
        <w:tc>
          <w:tcPr>
            <w:tcW w:type="dxa" w:w="1440"/>
          </w:tcPr>
          <w:p>
            <w:r>
              <w:t>Medium</w:t>
            </w:r>
          </w:p>
        </w:tc>
      </w:tr>
      <w:tr>
        <w:tc>
          <w:tcPr>
            <w:tcW w:type="dxa" w:w="1440"/>
          </w:tcPr>
          <w:p>
            <w:r>
              <w:t>G0-08</w:t>
            </w:r>
          </w:p>
        </w:tc>
        <w:tc>
          <w:tcPr>
            <w:tcW w:type="dxa" w:w="1440"/>
          </w:tcPr>
          <w:p>
            <w:r>
              <w:t>Market soundings for office tenants / institutional partnership (explicit gap in primary source)</w:t>
            </w:r>
          </w:p>
        </w:tc>
        <w:tc>
          <w:tcPr>
            <w:tcW w:type="dxa" w:w="1440"/>
          </w:tcPr>
          <w:p>
            <w:r>
              <w:t>Both</w:t>
            </w:r>
          </w:p>
        </w:tc>
        <w:tc>
          <w:tcPr>
            <w:tcW w:type="dxa" w:w="1440"/>
          </w:tcPr>
          <w:p>
            <w:r>
              <w:t>Leasing broker; institutional stakeholders</w:t>
            </w:r>
          </w:p>
        </w:tc>
        <w:tc>
          <w:tcPr>
            <w:tcW w:type="dxa" w:w="1440"/>
          </w:tcPr>
          <w:p>
            <w:r>
              <w:t>TBD – confirm feasibility and pre-lease appetite. Source: 1. Cover &amp; Version.docx | 7. Data Gaps for Future Finance/Risk Report | Normal Market Soundings for Office</w:t>
            </w:r>
          </w:p>
        </w:tc>
        <w:tc>
          <w:tcPr>
            <w:tcW w:type="dxa" w:w="1440"/>
          </w:tcPr>
          <w:p>
            <w:r>
              <w:t>High</w:t>
            </w:r>
          </w:p>
        </w:tc>
      </w:tr>
      <w:tr>
        <w:tc>
          <w:tcPr>
            <w:tcW w:type="dxa" w:w="1440"/>
          </w:tcPr>
          <w:p>
            <w:r>
              <w:t>G0-09</w:t>
            </w:r>
          </w:p>
        </w:tc>
        <w:tc>
          <w:tcPr>
            <w:tcW w:type="dxa" w:w="1440"/>
          </w:tcPr>
          <w:p>
            <w:r>
              <w:t>Clarification of zoning incentives and constraints (explicit gap in primary source)</w:t>
            </w:r>
          </w:p>
        </w:tc>
        <w:tc>
          <w:tcPr>
            <w:tcW w:type="dxa" w:w="1440"/>
          </w:tcPr>
          <w:p>
            <w:r>
              <w:t>Both</w:t>
            </w:r>
          </w:p>
        </w:tc>
        <w:tc>
          <w:tcPr>
            <w:tcW w:type="dxa" w:w="1440"/>
          </w:tcPr>
          <w:p>
            <w:r>
              <w:t>Legal/tax advisors; Municipality</w:t>
            </w:r>
          </w:p>
        </w:tc>
        <w:tc>
          <w:tcPr>
            <w:tcW w:type="dxa" w:w="1440"/>
          </w:tcPr>
          <w:p>
            <w:r>
              <w:t>TBD – confirm applicability and how to model. Source: 1. Cover &amp; Version.docx | 7. Data Gaps for Future Finance/Risk Report | Normal Clarification of Zoning</w:t>
            </w:r>
          </w:p>
        </w:tc>
        <w:tc>
          <w:tcPr>
            <w:tcW w:type="dxa" w:w="1440"/>
          </w:tcPr>
          <w:p>
            <w:r>
              <w:t>Medium</w:t>
            </w:r>
          </w:p>
        </w:tc>
      </w:tr>
      <w:tr>
        <w:tc>
          <w:tcPr>
            <w:tcW w:type="dxa" w:w="1440"/>
          </w:tcPr>
          <w:p>
            <w:r>
              <w:t>G0-10</w:t>
            </w:r>
          </w:p>
        </w:tc>
        <w:tc>
          <w:tcPr>
            <w:tcW w:type="dxa" w:w="1440"/>
          </w:tcPr>
          <w:p>
            <w:r>
              <w:t>Financial parameters needed for full feasibility (explicit gap in primary source)</w:t>
            </w:r>
          </w:p>
        </w:tc>
        <w:tc>
          <w:tcPr>
            <w:tcW w:type="dxa" w:w="1440"/>
          </w:tcPr>
          <w:p>
            <w:r>
              <w:t>Both</w:t>
            </w:r>
          </w:p>
        </w:tc>
        <w:tc>
          <w:tcPr>
            <w:tcW w:type="dxa" w:w="1440"/>
          </w:tcPr>
          <w:p>
            <w:r>
              <w:t>Finance analyst; lenders; sponsor</w:t>
            </w:r>
          </w:p>
        </w:tc>
        <w:tc>
          <w:tcPr>
            <w:tcW w:type="dxa" w:w="1440"/>
          </w:tcPr>
          <w:p>
            <w:r>
              <w:t>TBD – define ranges/distributions in Gate 2. Source: 1. Cover &amp; Version.docx | 7. Data Gaps for Future Finance/Risk Report | Normal Financial Parameters:</w:t>
            </w:r>
          </w:p>
        </w:tc>
        <w:tc>
          <w:tcPr>
            <w:tcW w:type="dxa" w:w="1440"/>
          </w:tcPr>
          <w:p>
            <w:r>
              <w:t>High</w:t>
            </w:r>
          </w:p>
        </w:tc>
      </w:tr>
    </w:tbl>
    <w:p>
      <w:pPr>
        <w:pStyle w:val="Heading1"/>
      </w:pPr>
      <w:r>
        <w:t>8. Appendix</w:t>
      </w:r>
    </w:p>
    <w:p>
      <w:pPr>
        <w:pStyle w:val="Heading2"/>
      </w:pPr>
      <w:r>
        <w:t>8.1 Checklist to advance to Gate 1</w:t>
      </w:r>
    </w:p>
    <w:p>
      <w:pPr>
        <w:pStyle w:val="ListBullet"/>
      </w:pPr>
      <w:r>
        <w:t>Primary source reviewed and key hard constraints identified for locking (GFA, use-mix limits, public space, roads, height limits).</w:t>
      </w:r>
    </w:p>
    <w:p>
      <w:pPr>
        <w:pStyle w:val="ListBullet"/>
      </w:pPr>
      <w:r>
        <w:t>Concept list (Concept 1–3) confirmed from primary source.</w:t>
      </w:r>
    </w:p>
    <w:p>
      <w:pPr>
        <w:pStyle w:val="ListBullet"/>
      </w:pPr>
      <w:r>
        <w:t>Gate 0 naming/versioning rules adopted for all future artifacts.</w:t>
      </w:r>
    </w:p>
    <w:p>
      <w:pPr>
        <w:pStyle w:val="ListBullet"/>
      </w:pPr>
      <w:r>
        <w:t>Secondary source library listed and marked “Not reviewed in Gate 0”.</w:t>
      </w:r>
    </w:p>
    <w:p>
      <w:pPr>
        <w:pStyle w:val="ListBullet"/>
      </w:pPr>
      <w:r>
        <w:t>Gate 0 Data Gaps Register created and assigned to Gate 1–2 workplan.</w:t>
      </w:r>
    </w:p>
    <w:p>
      <w:pPr>
        <w:pStyle w:val="ListBullet"/>
      </w:pPr>
      <w:r>
        <w:t>Evidence Index template ready to capture claim-to-source mapping in Gate 1–9.</w:t>
      </w:r>
    </w:p>
    <w:p>
      <w:pPr>
        <w:pStyle w:val="Heading2"/>
      </w:pPr>
      <w:r>
        <w:t>8.2 Change log template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Version</w:t>
            </w:r>
          </w:p>
        </w:tc>
        <w:tc>
          <w:tcPr>
            <w:tcW w:type="dxa" w:w="2160"/>
          </w:tcPr>
          <w:p>
            <w:r>
              <w:t>Date</w:t>
            </w:r>
          </w:p>
        </w:tc>
        <w:tc>
          <w:tcPr>
            <w:tcW w:type="dxa" w:w="2160"/>
          </w:tcPr>
          <w:p>
            <w:r>
              <w:t>Author</w:t>
            </w:r>
          </w:p>
        </w:tc>
        <w:tc>
          <w:tcPr>
            <w:tcW w:type="dxa" w:w="2160"/>
          </w:tcPr>
          <w:p>
            <w:r>
              <w:t>Summary</w:t>
            </w:r>
          </w:p>
        </w:tc>
      </w:tr>
      <w:tr>
        <w:tc>
          <w:tcPr>
            <w:tcW w:type="dxa" w:w="2160"/>
          </w:tcPr>
          <w:p>
            <w:r>
              <w:t>v1.0</w:t>
            </w:r>
          </w:p>
        </w:tc>
        <w:tc>
          <w:tcPr>
            <w:tcW w:type="dxa" w:w="2160"/>
          </w:tcPr>
          <w:p>
            <w:r>
              <w:t>2025-12-24</w:t>
            </w:r>
          </w:p>
        </w:tc>
        <w:tc>
          <w:tcPr>
            <w:tcW w:type="dxa" w:w="2160"/>
          </w:tcPr>
          <w:p>
            <w:r>
              <w:t>ChatGPT (Extended Thinking)</w:t>
            </w:r>
          </w:p>
        </w:tc>
        <w:tc>
          <w:tcPr>
            <w:tcW w:type="dxa" w:w="2160"/>
          </w:tcPr>
          <w:p>
            <w:r>
              <w:t>Initial Gate 0 issue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 w:eastAsia="Calibri"/>
      <w:sz w:val="22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